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D46A" w14:textId="77777777" w:rsidR="0027746F" w:rsidRDefault="00415C3A">
      <w:pPr>
        <w:spacing w:after="304" w:line="256" w:lineRule="auto"/>
        <w:ind w:left="53" w:right="1411" w:hanging="10"/>
      </w:pPr>
      <w:r>
        <w:rPr>
          <w:sz w:val="26"/>
        </w:rPr>
        <w:t>EXECUTIVE ORDER NO. 22-06</w:t>
      </w:r>
    </w:p>
    <w:p w14:paraId="6213AAFE" w14:textId="77777777" w:rsidR="0027746F" w:rsidRDefault="00415C3A">
      <w:pPr>
        <w:spacing w:after="304" w:line="256" w:lineRule="auto"/>
        <w:ind w:left="53" w:right="1411" w:hanging="10"/>
      </w:pPr>
      <w:r>
        <w:rPr>
          <w:sz w:val="26"/>
        </w:rPr>
        <w:t>DETERMINATION OF A STATE OF DROUGHT EMERGENCY IN GILLIAM, HARNEY, AND JACKSON COUNTIES.</w:t>
      </w:r>
    </w:p>
    <w:p w14:paraId="2793ACDD" w14:textId="77777777" w:rsidR="0027746F" w:rsidRDefault="00415C3A">
      <w:pPr>
        <w:spacing w:after="21" w:line="263" w:lineRule="auto"/>
        <w:ind w:left="4" w:right="1867"/>
      </w:pPr>
      <w:r>
        <w:rPr>
          <w:sz w:val="24"/>
        </w:rPr>
        <w:t>At the request of Gilliam County (by Resolution No. R2022-03, dated March 16, 2022, adopted by the Gilliam County Court), Harney County (by Resolution No.</w:t>
      </w:r>
    </w:p>
    <w:p w14:paraId="675B64E9" w14:textId="77777777" w:rsidR="0027746F" w:rsidRDefault="00415C3A">
      <w:pPr>
        <w:spacing w:after="0" w:line="263" w:lineRule="auto"/>
        <w:ind w:left="4" w:right="1867"/>
      </w:pPr>
      <w:r>
        <w:rPr>
          <w:sz w:val="24"/>
        </w:rPr>
        <w:t xml:space="preserve">2022-03, dated March 16, 2022, adopted by the Harney County </w:t>
      </w:r>
      <w:proofErr w:type="spellStart"/>
      <w:r>
        <w:rPr>
          <w:sz w:val="24"/>
        </w:rPr>
        <w:t>Coun</w:t>
      </w:r>
      <w:proofErr w:type="spellEnd"/>
      <w:r>
        <w:rPr>
          <w:sz w:val="24"/>
        </w:rPr>
        <w:t>), and</w:t>
      </w:r>
    </w:p>
    <w:p w14:paraId="383B3B8D" w14:textId="77777777" w:rsidR="0027746F" w:rsidRDefault="00415C3A">
      <w:pPr>
        <w:spacing w:after="359" w:line="216" w:lineRule="auto"/>
        <w:ind w:left="19" w:right="1843" w:firstLine="5"/>
        <w:jc w:val="both"/>
      </w:pPr>
      <w:r>
        <w:rPr>
          <w:sz w:val="24"/>
        </w:rPr>
        <w:t>Jackson County (by Order No. 47-22, dated March 23, 2022, ordered by the Jackson County Board of Commissioners) and based on the recommendations of the Drought Readiness Council and the Water Supply Availability Committee, and pursuant to ORS 536.740, I find the low snowpack, low reservoir levels, and low streamflow have caused or will cause natural and economic disaster conditions in Gilliam, Harney, and Jackson Counties.</w:t>
      </w:r>
    </w:p>
    <w:p w14:paraId="53686231" w14:textId="77777777" w:rsidR="0027746F" w:rsidRDefault="00415C3A">
      <w:pPr>
        <w:spacing w:after="306" w:line="263" w:lineRule="auto"/>
        <w:ind w:left="4" w:right="1786"/>
      </w:pPr>
      <w:r>
        <w:rPr>
          <w:noProof/>
        </w:rPr>
        <w:drawing>
          <wp:anchor distT="0" distB="0" distL="114300" distR="114300" simplePos="0" relativeHeight="251658240" behindDoc="0" locked="0" layoutInCell="1" allowOverlap="0" wp14:anchorId="7691BFE6" wp14:editId="507BC2B4">
            <wp:simplePos x="0" y="0"/>
            <wp:positionH relativeFrom="page">
              <wp:posOffset>54864</wp:posOffset>
            </wp:positionH>
            <wp:positionV relativeFrom="page">
              <wp:posOffset>240865</wp:posOffset>
            </wp:positionV>
            <wp:extent cx="7668768" cy="972607"/>
            <wp:effectExtent l="0" t="0" r="0" b="0"/>
            <wp:wrapTopAndBottom/>
            <wp:docPr id="25258" name="Picture 25258"/>
            <wp:cNvGraphicFramePr/>
            <a:graphic xmlns:a="http://schemas.openxmlformats.org/drawingml/2006/main">
              <a:graphicData uri="http://schemas.openxmlformats.org/drawingml/2006/picture">
                <pic:pic xmlns:pic="http://schemas.openxmlformats.org/drawingml/2006/picture">
                  <pic:nvPicPr>
                    <pic:cNvPr id="25258" name="Picture 25258"/>
                    <pic:cNvPicPr/>
                  </pic:nvPicPr>
                  <pic:blipFill>
                    <a:blip r:embed="rId4"/>
                    <a:stretch>
                      <a:fillRect/>
                    </a:stretch>
                  </pic:blipFill>
                  <pic:spPr>
                    <a:xfrm>
                      <a:off x="0" y="0"/>
                      <a:ext cx="7668768" cy="972607"/>
                    </a:xfrm>
                    <a:prstGeom prst="rect">
                      <a:avLst/>
                    </a:prstGeom>
                  </pic:spPr>
                </pic:pic>
              </a:graphicData>
            </a:graphic>
          </wp:anchor>
        </w:drawing>
      </w:r>
      <w:r>
        <w:rPr>
          <w:sz w:val="24"/>
        </w:rPr>
        <w:t>Forecasted water supply conditions and precipitation levels are not expected to improve. Drought is likely to have a significant economic impact on the farm, ranch, vineyard, recreation, and natural resources sectors, as well as an impact on drinking water, fish and wildlife, and important minimum flows for public instream uses and other natural resources dependent on adequate precipitation, stored water, and streamflow in these areas. Extreme conditions are expected to affect local growers, increase the po</w:t>
      </w:r>
      <w:r>
        <w:rPr>
          <w:sz w:val="24"/>
        </w:rPr>
        <w:t>tential for fire, shorten the growing season, and decrease water supplies.</w:t>
      </w:r>
    </w:p>
    <w:p w14:paraId="668BE710" w14:textId="77777777" w:rsidR="0027746F" w:rsidRDefault="00415C3A">
      <w:pPr>
        <w:spacing w:after="306" w:line="263" w:lineRule="auto"/>
        <w:ind w:left="4" w:right="1867"/>
      </w:pPr>
      <w:r>
        <w:rPr>
          <w:sz w:val="24"/>
        </w:rPr>
        <w:t>Conditions continue to be monitored by the State's natural resource and public safety agencies, including the Oregon Water Resources Department, the Oregon Office of Emergency Management, the Oregon Office of the State Fire Marshal, and the Oregon Department of Forestry's Fire Protection Division.</w:t>
      </w:r>
    </w:p>
    <w:p w14:paraId="202C34EB" w14:textId="77777777" w:rsidR="0027746F" w:rsidRDefault="00415C3A">
      <w:pPr>
        <w:spacing w:after="306" w:line="263" w:lineRule="auto"/>
        <w:ind w:left="4" w:right="1867"/>
      </w:pPr>
      <w:r>
        <w:rPr>
          <w:sz w:val="24"/>
        </w:rPr>
        <w:t>Preparation and resiliency to drought are vital to the health and safety of persons, property, and the economic security of the citizens and businesses of these counties. I, therefore, declare that a severe, continuing drought emergency exists and is likely to continue to exist in Gilliam, Harney, and Jackson Counties.</w:t>
      </w:r>
    </w:p>
    <w:p w14:paraId="5AF6E89F" w14:textId="77777777" w:rsidR="0027746F" w:rsidRDefault="00415C3A">
      <w:pPr>
        <w:spacing w:after="254" w:line="256" w:lineRule="auto"/>
        <w:ind w:left="53" w:right="1411" w:hanging="10"/>
      </w:pPr>
      <w:r>
        <w:rPr>
          <w:sz w:val="26"/>
        </w:rPr>
        <w:t>NOW, THEREFORE, IT IS HEREBY DIRECTED AND ORDERED:</w:t>
      </w:r>
    </w:p>
    <w:p w14:paraId="4D470004" w14:textId="77777777" w:rsidR="0027746F" w:rsidRDefault="00415C3A">
      <w:pPr>
        <w:spacing w:after="1257" w:line="216" w:lineRule="auto"/>
        <w:ind w:left="1080" w:right="2146" w:hanging="720"/>
        <w:jc w:val="both"/>
      </w:pPr>
      <w:r>
        <w:rPr>
          <w:sz w:val="24"/>
        </w:rPr>
        <w:t xml:space="preserve">1. The Oregon Department of Agriculture is directed to coordinate and </w:t>
      </w:r>
      <w:proofErr w:type="gramStart"/>
      <w:r>
        <w:rPr>
          <w:sz w:val="24"/>
        </w:rPr>
        <w:t>provide assistance</w:t>
      </w:r>
      <w:proofErr w:type="gramEnd"/>
      <w:r>
        <w:rPr>
          <w:sz w:val="24"/>
        </w:rPr>
        <w:t xml:space="preserve"> in seeking federal resources to mitigate drought conditions and assist in agricultural recovery in Gilliam, Harney, and Jackson Counties.</w:t>
      </w:r>
    </w:p>
    <w:p w14:paraId="37D874A4" w14:textId="77777777" w:rsidR="0027746F" w:rsidRDefault="00415C3A">
      <w:pPr>
        <w:spacing w:after="3"/>
        <w:ind w:left="10" w:right="14" w:hanging="10"/>
        <w:jc w:val="right"/>
      </w:pPr>
      <w:r>
        <w:rPr>
          <w:sz w:val="6"/>
        </w:rPr>
        <w:t>Contains</w:t>
      </w:r>
    </w:p>
    <w:p w14:paraId="05FF9398" w14:textId="77777777" w:rsidR="0027746F" w:rsidRDefault="00415C3A">
      <w:pPr>
        <w:spacing w:after="3"/>
        <w:ind w:left="10" w:right="14" w:hanging="10"/>
        <w:jc w:val="right"/>
      </w:pPr>
      <w:r>
        <w:rPr>
          <w:sz w:val="6"/>
        </w:rPr>
        <w:t>Recycled</w:t>
      </w:r>
    </w:p>
    <w:p w14:paraId="38CDE3CB" w14:textId="77777777" w:rsidR="0027746F" w:rsidRDefault="00415C3A">
      <w:pPr>
        <w:spacing w:after="0" w:line="265" w:lineRule="auto"/>
        <w:ind w:left="57" w:hanging="10"/>
      </w:pPr>
      <w:r>
        <w:rPr>
          <w:sz w:val="26"/>
        </w:rPr>
        <w:lastRenderedPageBreak/>
        <w:t>EXECUTIVE ORDER NO. 22-06</w:t>
      </w:r>
    </w:p>
    <w:p w14:paraId="4DA8B7B7" w14:textId="77777777" w:rsidR="0027746F" w:rsidRDefault="00415C3A">
      <w:pPr>
        <w:spacing w:after="581" w:line="265" w:lineRule="auto"/>
        <w:ind w:left="57" w:hanging="10"/>
      </w:pPr>
      <w:r>
        <w:rPr>
          <w:sz w:val="26"/>
        </w:rPr>
        <w:t>PAGE TWO</w:t>
      </w:r>
    </w:p>
    <w:p w14:paraId="5C9CC092" w14:textId="77777777" w:rsidR="0027746F" w:rsidRDefault="00415C3A">
      <w:pPr>
        <w:spacing w:after="335" w:line="231" w:lineRule="auto"/>
        <w:ind w:left="1104" w:right="1862" w:hanging="716"/>
        <w:jc w:val="both"/>
      </w:pPr>
      <w:r>
        <w:rPr>
          <w:sz w:val="24"/>
        </w:rPr>
        <w:t xml:space="preserve">11. The Oregon Water Resources Department and the Water Resources Commission are directed to coordinate and </w:t>
      </w:r>
      <w:proofErr w:type="gramStart"/>
      <w:r>
        <w:rPr>
          <w:sz w:val="24"/>
        </w:rPr>
        <w:t>provide assistance to</w:t>
      </w:r>
      <w:proofErr w:type="gramEnd"/>
      <w:r>
        <w:rPr>
          <w:sz w:val="24"/>
        </w:rPr>
        <w:t xml:space="preserve"> water users in Gilliam, Harney, and Jackson Counties as the Department and Commission determine necessary and appropriate in accordance with ORS 536.700 to 536.780</w:t>
      </w:r>
      <w:r>
        <w:rPr>
          <w:noProof/>
        </w:rPr>
        <w:drawing>
          <wp:inline distT="0" distB="0" distL="0" distR="0" wp14:anchorId="36E95FD0" wp14:editId="320D8209">
            <wp:extent cx="15240" cy="12196"/>
            <wp:effectExtent l="0" t="0" r="0" b="0"/>
            <wp:docPr id="22168" name="Picture 22168"/>
            <wp:cNvGraphicFramePr/>
            <a:graphic xmlns:a="http://schemas.openxmlformats.org/drawingml/2006/main">
              <a:graphicData uri="http://schemas.openxmlformats.org/drawingml/2006/picture">
                <pic:pic xmlns:pic="http://schemas.openxmlformats.org/drawingml/2006/picture">
                  <pic:nvPicPr>
                    <pic:cNvPr id="22168" name="Picture 22168"/>
                    <pic:cNvPicPr/>
                  </pic:nvPicPr>
                  <pic:blipFill>
                    <a:blip r:embed="rId5"/>
                    <a:stretch>
                      <a:fillRect/>
                    </a:stretch>
                  </pic:blipFill>
                  <pic:spPr>
                    <a:xfrm>
                      <a:off x="0" y="0"/>
                      <a:ext cx="15240" cy="12196"/>
                    </a:xfrm>
                    <a:prstGeom prst="rect">
                      <a:avLst/>
                    </a:prstGeom>
                  </pic:spPr>
                </pic:pic>
              </a:graphicData>
            </a:graphic>
          </wp:inline>
        </w:drawing>
      </w:r>
    </w:p>
    <w:p w14:paraId="049479C2" w14:textId="77777777" w:rsidR="0027746F" w:rsidRDefault="00415C3A">
      <w:pPr>
        <w:spacing w:after="335" w:line="231" w:lineRule="auto"/>
        <w:ind w:left="1104" w:right="1862" w:hanging="716"/>
        <w:jc w:val="both"/>
      </w:pPr>
      <w:r>
        <w:rPr>
          <w:sz w:val="24"/>
        </w:rPr>
        <w:t>111 The Oregon Water Resources Department is directed to seek information from the Oregon Department of Fish and Wildlife to help understand the impacts of water availability on Oregon's fish and wildlife, as necessary and appropriate in accordance with ORS 536.700 to 536.780.</w:t>
      </w:r>
    </w:p>
    <w:p w14:paraId="4F0FBD59" w14:textId="77777777" w:rsidR="0027746F" w:rsidRDefault="00415C3A">
      <w:pPr>
        <w:spacing w:after="335" w:line="231" w:lineRule="auto"/>
        <w:ind w:left="1104" w:right="2198" w:hanging="716"/>
        <w:jc w:val="both"/>
      </w:pPr>
      <w:r>
        <w:rPr>
          <w:sz w:val="24"/>
        </w:rPr>
        <w:t>IV The Office of Emergency Management is directed to coordinate and assist as needed with assessment and mitigation activities to address current and projected conditions in Gilliam, Harney, and Jackson Counties.</w:t>
      </w:r>
    </w:p>
    <w:p w14:paraId="29DFF02D" w14:textId="77777777" w:rsidR="0027746F" w:rsidRDefault="00415C3A">
      <w:pPr>
        <w:spacing w:after="335" w:line="231" w:lineRule="auto"/>
        <w:ind w:left="1104" w:right="1992" w:hanging="716"/>
        <w:jc w:val="both"/>
      </w:pPr>
      <w:r>
        <w:rPr>
          <w:noProof/>
        </w:rPr>
        <w:drawing>
          <wp:anchor distT="0" distB="0" distL="114300" distR="114300" simplePos="0" relativeHeight="251659264" behindDoc="0" locked="0" layoutInCell="1" allowOverlap="0" wp14:anchorId="4B425415" wp14:editId="4AA0880A">
            <wp:simplePos x="0" y="0"/>
            <wp:positionH relativeFrom="page">
              <wp:posOffset>54864</wp:posOffset>
            </wp:positionH>
            <wp:positionV relativeFrom="page">
              <wp:posOffset>268305</wp:posOffset>
            </wp:positionV>
            <wp:extent cx="7668769" cy="948215"/>
            <wp:effectExtent l="0" t="0" r="0" b="0"/>
            <wp:wrapTopAndBottom/>
            <wp:docPr id="25261" name="Picture 25261"/>
            <wp:cNvGraphicFramePr/>
            <a:graphic xmlns:a="http://schemas.openxmlformats.org/drawingml/2006/main">
              <a:graphicData uri="http://schemas.openxmlformats.org/drawingml/2006/picture">
                <pic:pic xmlns:pic="http://schemas.openxmlformats.org/drawingml/2006/picture">
                  <pic:nvPicPr>
                    <pic:cNvPr id="25261" name="Picture 25261"/>
                    <pic:cNvPicPr/>
                  </pic:nvPicPr>
                  <pic:blipFill>
                    <a:blip r:embed="rId6"/>
                    <a:stretch>
                      <a:fillRect/>
                    </a:stretch>
                  </pic:blipFill>
                  <pic:spPr>
                    <a:xfrm>
                      <a:off x="0" y="0"/>
                      <a:ext cx="7668769" cy="948215"/>
                    </a:xfrm>
                    <a:prstGeom prst="rect">
                      <a:avLst/>
                    </a:prstGeom>
                  </pic:spPr>
                </pic:pic>
              </a:graphicData>
            </a:graphic>
          </wp:anchor>
        </w:drawing>
      </w:r>
      <w:r>
        <w:rPr>
          <w:sz w:val="24"/>
        </w:rPr>
        <w:t>V. All other state agencies are directed to coordinate with the above agencies and provide appropriate state resources as needed to assist affected political subdivisions and water users in Gilliam, Harney, and Jackson Counties.</w:t>
      </w:r>
    </w:p>
    <w:p w14:paraId="0F0DB6F5" w14:textId="77777777" w:rsidR="0027746F" w:rsidRDefault="00415C3A">
      <w:pPr>
        <w:tabs>
          <w:tab w:val="center" w:pos="497"/>
          <w:tab w:val="center" w:pos="3643"/>
        </w:tabs>
        <w:spacing w:after="335" w:line="231" w:lineRule="auto"/>
      </w:pPr>
      <w:r>
        <w:rPr>
          <w:sz w:val="24"/>
        </w:rPr>
        <w:tab/>
      </w:r>
      <w:r>
        <w:rPr>
          <w:sz w:val="24"/>
        </w:rPr>
        <w:t>VI</w:t>
      </w:r>
      <w:r>
        <w:rPr>
          <w:sz w:val="24"/>
        </w:rPr>
        <w:tab/>
        <w:t>This Executive Order expires on December 3 1, 2022</w:t>
      </w:r>
      <w:r>
        <w:rPr>
          <w:noProof/>
        </w:rPr>
        <w:drawing>
          <wp:inline distT="0" distB="0" distL="0" distR="0" wp14:anchorId="0B8FBC61" wp14:editId="243A996D">
            <wp:extent cx="15240" cy="15244"/>
            <wp:effectExtent l="0" t="0" r="0" b="0"/>
            <wp:docPr id="22169" name="Picture 22169"/>
            <wp:cNvGraphicFramePr/>
            <a:graphic xmlns:a="http://schemas.openxmlformats.org/drawingml/2006/main">
              <a:graphicData uri="http://schemas.openxmlformats.org/drawingml/2006/picture">
                <pic:pic xmlns:pic="http://schemas.openxmlformats.org/drawingml/2006/picture">
                  <pic:nvPicPr>
                    <pic:cNvPr id="22169" name="Picture 22169"/>
                    <pic:cNvPicPr/>
                  </pic:nvPicPr>
                  <pic:blipFill>
                    <a:blip r:embed="rId7"/>
                    <a:stretch>
                      <a:fillRect/>
                    </a:stretch>
                  </pic:blipFill>
                  <pic:spPr>
                    <a:xfrm>
                      <a:off x="0" y="0"/>
                      <a:ext cx="15240" cy="15244"/>
                    </a:xfrm>
                    <a:prstGeom prst="rect">
                      <a:avLst/>
                    </a:prstGeom>
                  </pic:spPr>
                </pic:pic>
              </a:graphicData>
            </a:graphic>
          </wp:inline>
        </w:drawing>
      </w:r>
    </w:p>
    <w:p w14:paraId="1C3088DB" w14:textId="77777777" w:rsidR="0027746F" w:rsidRDefault="00415C3A">
      <w:pPr>
        <w:spacing w:after="134" w:line="231" w:lineRule="auto"/>
        <w:ind w:left="1090" w:right="1862"/>
        <w:jc w:val="both"/>
      </w:pPr>
      <w:r>
        <w:rPr>
          <w:sz w:val="24"/>
        </w:rPr>
        <w:t>Done at Salem, Oregon, this 7</w:t>
      </w:r>
      <w:r>
        <w:rPr>
          <w:sz w:val="24"/>
          <w:vertAlign w:val="superscript"/>
        </w:rPr>
        <w:t xml:space="preserve">th </w:t>
      </w:r>
      <w:r>
        <w:rPr>
          <w:sz w:val="24"/>
        </w:rPr>
        <w:t>day of April, 2022</w:t>
      </w:r>
      <w:r>
        <w:rPr>
          <w:noProof/>
        </w:rPr>
        <w:drawing>
          <wp:inline distT="0" distB="0" distL="0" distR="0" wp14:anchorId="771CA94F" wp14:editId="21983D2D">
            <wp:extent cx="12192" cy="15245"/>
            <wp:effectExtent l="0" t="0" r="0" b="0"/>
            <wp:docPr id="22170" name="Picture 22170"/>
            <wp:cNvGraphicFramePr/>
            <a:graphic xmlns:a="http://schemas.openxmlformats.org/drawingml/2006/main">
              <a:graphicData uri="http://schemas.openxmlformats.org/drawingml/2006/picture">
                <pic:pic xmlns:pic="http://schemas.openxmlformats.org/drawingml/2006/picture">
                  <pic:nvPicPr>
                    <pic:cNvPr id="22170" name="Picture 22170"/>
                    <pic:cNvPicPr/>
                  </pic:nvPicPr>
                  <pic:blipFill>
                    <a:blip r:embed="rId8"/>
                    <a:stretch>
                      <a:fillRect/>
                    </a:stretch>
                  </pic:blipFill>
                  <pic:spPr>
                    <a:xfrm>
                      <a:off x="0" y="0"/>
                      <a:ext cx="12192" cy="15245"/>
                    </a:xfrm>
                    <a:prstGeom prst="rect">
                      <a:avLst/>
                    </a:prstGeom>
                  </pic:spPr>
                </pic:pic>
              </a:graphicData>
            </a:graphic>
          </wp:inline>
        </w:drawing>
      </w:r>
    </w:p>
    <w:p w14:paraId="0CFF07B6" w14:textId="77777777" w:rsidR="0027746F" w:rsidRDefault="00415C3A">
      <w:pPr>
        <w:spacing w:after="264"/>
        <w:ind w:left="4507"/>
      </w:pPr>
      <w:r>
        <w:rPr>
          <w:noProof/>
        </w:rPr>
        <w:drawing>
          <wp:inline distT="0" distB="0" distL="0" distR="0" wp14:anchorId="686FBC64" wp14:editId="219B2863">
            <wp:extent cx="1374648" cy="417702"/>
            <wp:effectExtent l="0" t="0" r="0" b="0"/>
            <wp:docPr id="22216" name="Picture 22216"/>
            <wp:cNvGraphicFramePr/>
            <a:graphic xmlns:a="http://schemas.openxmlformats.org/drawingml/2006/main">
              <a:graphicData uri="http://schemas.openxmlformats.org/drawingml/2006/picture">
                <pic:pic xmlns:pic="http://schemas.openxmlformats.org/drawingml/2006/picture">
                  <pic:nvPicPr>
                    <pic:cNvPr id="22216" name="Picture 22216"/>
                    <pic:cNvPicPr/>
                  </pic:nvPicPr>
                  <pic:blipFill>
                    <a:blip r:embed="rId9"/>
                    <a:stretch>
                      <a:fillRect/>
                    </a:stretch>
                  </pic:blipFill>
                  <pic:spPr>
                    <a:xfrm>
                      <a:off x="0" y="0"/>
                      <a:ext cx="1374648" cy="417702"/>
                    </a:xfrm>
                    <a:prstGeom prst="rect">
                      <a:avLst/>
                    </a:prstGeom>
                  </pic:spPr>
                </pic:pic>
              </a:graphicData>
            </a:graphic>
          </wp:inline>
        </w:drawing>
      </w:r>
    </w:p>
    <w:p w14:paraId="2ED795E7" w14:textId="77777777" w:rsidR="0027746F" w:rsidRDefault="00415C3A">
      <w:pPr>
        <w:spacing w:after="55"/>
        <w:ind w:left="4320"/>
      </w:pPr>
      <w:r>
        <w:rPr>
          <w:noProof/>
        </w:rPr>
        <mc:AlternateContent>
          <mc:Choice Requires="wpg">
            <w:drawing>
              <wp:inline distT="0" distB="0" distL="0" distR="0" wp14:anchorId="5869328F" wp14:editId="56C5748F">
                <wp:extent cx="1990344" cy="9147"/>
                <wp:effectExtent l="0" t="0" r="0" b="0"/>
                <wp:docPr id="25266" name="Group 25266"/>
                <wp:cNvGraphicFramePr/>
                <a:graphic xmlns:a="http://schemas.openxmlformats.org/drawingml/2006/main">
                  <a:graphicData uri="http://schemas.microsoft.com/office/word/2010/wordprocessingGroup">
                    <wpg:wgp>
                      <wpg:cNvGrpSpPr/>
                      <wpg:grpSpPr>
                        <a:xfrm>
                          <a:off x="0" y="0"/>
                          <a:ext cx="1990344" cy="9147"/>
                          <a:chOff x="0" y="0"/>
                          <a:chExt cx="1990344" cy="9147"/>
                        </a:xfrm>
                      </wpg:grpSpPr>
                      <wps:wsp>
                        <wps:cNvPr id="25265" name="Shape 25265"/>
                        <wps:cNvSpPr/>
                        <wps:spPr>
                          <a:xfrm>
                            <a:off x="0" y="0"/>
                            <a:ext cx="1990344" cy="9147"/>
                          </a:xfrm>
                          <a:custGeom>
                            <a:avLst/>
                            <a:gdLst/>
                            <a:ahLst/>
                            <a:cxnLst/>
                            <a:rect l="0" t="0" r="0" b="0"/>
                            <a:pathLst>
                              <a:path w="1990344" h="9147">
                                <a:moveTo>
                                  <a:pt x="0" y="4573"/>
                                </a:moveTo>
                                <a:lnTo>
                                  <a:pt x="19903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266" style="width:156.72pt;height:0.720215pt;mso-position-horizontal-relative:char;mso-position-vertical-relative:line" coordsize="19903,91">
                <v:shape id="Shape 25265" style="position:absolute;width:19903;height:91;left:0;top:0;" coordsize="1990344,9147" path="m0,4573l1990344,4573">
                  <v:stroke weight="0.720215pt" endcap="flat" joinstyle="miter" miterlimit="1" on="true" color="#000000"/>
                  <v:fill on="false" color="#000000"/>
                </v:shape>
              </v:group>
            </w:pict>
          </mc:Fallback>
        </mc:AlternateContent>
      </w:r>
    </w:p>
    <w:p w14:paraId="1F9E8F05" w14:textId="77777777" w:rsidR="0027746F" w:rsidRDefault="00415C3A">
      <w:pPr>
        <w:spacing w:after="0" w:line="265" w:lineRule="auto"/>
        <w:ind w:left="1359" w:right="1397" w:hanging="10"/>
        <w:jc w:val="center"/>
      </w:pPr>
      <w:r>
        <w:rPr>
          <w:sz w:val="24"/>
        </w:rPr>
        <w:t>Kate Brown</w:t>
      </w:r>
    </w:p>
    <w:p w14:paraId="20E16CF7" w14:textId="77777777" w:rsidR="0027746F" w:rsidRDefault="00415C3A">
      <w:pPr>
        <w:spacing w:after="587" w:line="265" w:lineRule="auto"/>
        <w:ind w:left="1359" w:right="1224" w:hanging="10"/>
        <w:jc w:val="center"/>
      </w:pPr>
      <w:r>
        <w:rPr>
          <w:sz w:val="24"/>
        </w:rPr>
        <w:t>GOVERNOR</w:t>
      </w:r>
    </w:p>
    <w:p w14:paraId="031DF169" w14:textId="77777777" w:rsidR="0027746F" w:rsidRDefault="00415C3A">
      <w:pPr>
        <w:spacing w:after="308" w:line="265" w:lineRule="auto"/>
        <w:ind w:left="1359" w:right="1618" w:hanging="10"/>
        <w:jc w:val="center"/>
      </w:pPr>
      <w:r>
        <w:rPr>
          <w:sz w:val="24"/>
        </w:rPr>
        <w:t>ATTEST</w:t>
      </w:r>
      <w:r>
        <w:rPr>
          <w:noProof/>
        </w:rPr>
        <w:drawing>
          <wp:inline distT="0" distB="0" distL="0" distR="0" wp14:anchorId="70157F44" wp14:editId="03C0546F">
            <wp:extent cx="18288" cy="76223"/>
            <wp:effectExtent l="0" t="0" r="0" b="0"/>
            <wp:docPr id="25263" name="Picture 25263"/>
            <wp:cNvGraphicFramePr/>
            <a:graphic xmlns:a="http://schemas.openxmlformats.org/drawingml/2006/main">
              <a:graphicData uri="http://schemas.openxmlformats.org/drawingml/2006/picture">
                <pic:pic xmlns:pic="http://schemas.openxmlformats.org/drawingml/2006/picture">
                  <pic:nvPicPr>
                    <pic:cNvPr id="25263" name="Picture 25263"/>
                    <pic:cNvPicPr/>
                  </pic:nvPicPr>
                  <pic:blipFill>
                    <a:blip r:embed="rId10"/>
                    <a:stretch>
                      <a:fillRect/>
                    </a:stretch>
                  </pic:blipFill>
                  <pic:spPr>
                    <a:xfrm>
                      <a:off x="0" y="0"/>
                      <a:ext cx="18288" cy="76223"/>
                    </a:xfrm>
                    <a:prstGeom prst="rect">
                      <a:avLst/>
                    </a:prstGeom>
                  </pic:spPr>
                </pic:pic>
              </a:graphicData>
            </a:graphic>
          </wp:inline>
        </w:drawing>
      </w:r>
    </w:p>
    <w:p w14:paraId="2EC30D08" w14:textId="77777777" w:rsidR="0027746F" w:rsidRDefault="00415C3A">
      <w:pPr>
        <w:spacing w:after="93"/>
        <w:ind w:left="4306"/>
      </w:pPr>
      <w:r>
        <w:rPr>
          <w:noProof/>
        </w:rPr>
        <mc:AlternateContent>
          <mc:Choice Requires="wpg">
            <w:drawing>
              <wp:inline distT="0" distB="0" distL="0" distR="0" wp14:anchorId="0473DC34" wp14:editId="6BD35B01">
                <wp:extent cx="2060448" cy="12195"/>
                <wp:effectExtent l="0" t="0" r="0" b="0"/>
                <wp:docPr id="25268" name="Group 25268"/>
                <wp:cNvGraphicFramePr/>
                <a:graphic xmlns:a="http://schemas.openxmlformats.org/drawingml/2006/main">
                  <a:graphicData uri="http://schemas.microsoft.com/office/word/2010/wordprocessingGroup">
                    <wpg:wgp>
                      <wpg:cNvGrpSpPr/>
                      <wpg:grpSpPr>
                        <a:xfrm>
                          <a:off x="0" y="0"/>
                          <a:ext cx="2060448" cy="12195"/>
                          <a:chOff x="0" y="0"/>
                          <a:chExt cx="2060448" cy="12195"/>
                        </a:xfrm>
                      </wpg:grpSpPr>
                      <wps:wsp>
                        <wps:cNvPr id="25267" name="Shape 25267"/>
                        <wps:cNvSpPr/>
                        <wps:spPr>
                          <a:xfrm>
                            <a:off x="0" y="0"/>
                            <a:ext cx="2060448" cy="12195"/>
                          </a:xfrm>
                          <a:custGeom>
                            <a:avLst/>
                            <a:gdLst/>
                            <a:ahLst/>
                            <a:cxnLst/>
                            <a:rect l="0" t="0" r="0" b="0"/>
                            <a:pathLst>
                              <a:path w="2060448" h="12195">
                                <a:moveTo>
                                  <a:pt x="0" y="6097"/>
                                </a:moveTo>
                                <a:lnTo>
                                  <a:pt x="206044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268" style="width:162.24pt;height:0.960266pt;mso-position-horizontal-relative:char;mso-position-vertical-relative:line" coordsize="20604,121">
                <v:shape id="Shape 25267" style="position:absolute;width:20604;height:121;left:0;top:0;" coordsize="2060448,12195" path="m0,6097l2060448,6097">
                  <v:stroke weight="0.960266pt" endcap="flat" joinstyle="miter" miterlimit="1" on="true" color="#000000"/>
                  <v:fill on="false" color="#000000"/>
                </v:shape>
              </v:group>
            </w:pict>
          </mc:Fallback>
        </mc:AlternateContent>
      </w:r>
    </w:p>
    <w:p w14:paraId="0BD7B51E" w14:textId="77777777" w:rsidR="0027746F" w:rsidRDefault="00415C3A">
      <w:pPr>
        <w:spacing w:after="0" w:line="265" w:lineRule="auto"/>
        <w:ind w:left="1359" w:right="1200" w:hanging="10"/>
        <w:jc w:val="center"/>
      </w:pPr>
      <w:r>
        <w:rPr>
          <w:sz w:val="24"/>
        </w:rPr>
        <w:t>Shemia Fagan</w:t>
      </w:r>
    </w:p>
    <w:p w14:paraId="6D4BF5C5" w14:textId="77777777" w:rsidR="0027746F" w:rsidRDefault="00415C3A">
      <w:pPr>
        <w:spacing w:after="1437" w:line="265" w:lineRule="auto"/>
        <w:ind w:left="1359" w:hanging="10"/>
        <w:jc w:val="center"/>
      </w:pPr>
      <w:r>
        <w:rPr>
          <w:sz w:val="24"/>
        </w:rPr>
        <w:t>SECRETARY OF STATE</w:t>
      </w:r>
    </w:p>
    <w:p w14:paraId="16207769" w14:textId="77777777" w:rsidR="0027746F" w:rsidRDefault="00415C3A">
      <w:pPr>
        <w:spacing w:after="3"/>
        <w:ind w:left="10" w:right="14" w:hanging="10"/>
        <w:jc w:val="right"/>
      </w:pPr>
      <w:r>
        <w:rPr>
          <w:sz w:val="6"/>
        </w:rPr>
        <w:lastRenderedPageBreak/>
        <w:t>Contains</w:t>
      </w:r>
    </w:p>
    <w:sectPr w:rsidR="0027746F">
      <w:pgSz w:w="12240" w:h="15840"/>
      <w:pgMar w:top="2396" w:right="336" w:bottom="254" w:left="20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6F"/>
    <w:rsid w:val="0027746F"/>
    <w:rsid w:val="0033177A"/>
    <w:rsid w:val="0041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65BE"/>
  <w15:docId w15:val="{CB24C54F-8638-4E93-97F0-5DA0EC03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Flanakin</dc:creator>
  <cp:keywords/>
  <cp:lastModifiedBy>Tammi Flanakin</cp:lastModifiedBy>
  <cp:revision>2</cp:revision>
  <dcterms:created xsi:type="dcterms:W3CDTF">2024-11-27T18:34:00Z</dcterms:created>
  <dcterms:modified xsi:type="dcterms:W3CDTF">2024-11-27T18:34:00Z</dcterms:modified>
</cp:coreProperties>
</file>